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tblLayout w:type="fixed"/>
        <w:tblLook w:val="04A0" w:firstRow="1" w:lastRow="0" w:firstColumn="1" w:lastColumn="0" w:noHBand="0" w:noVBand="1"/>
        <w:tblDescription w:val="Layout table for outside of trifold brochure"/>
      </w:tblPr>
      <w:tblGrid>
        <w:gridCol w:w="3741"/>
        <w:gridCol w:w="724"/>
        <w:gridCol w:w="502"/>
        <w:gridCol w:w="4815"/>
        <w:gridCol w:w="718"/>
        <w:gridCol w:w="3900"/>
      </w:tblGrid>
      <w:tr w:rsidR="00A3178F" w14:paraId="5526CFCB" w14:textId="77777777">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A3178F" w14:paraId="4015C93F" w14:textId="77777777">
              <w:trPr>
                <w:trHeight w:hRule="exact" w:val="9864"/>
              </w:trPr>
              <w:tc>
                <w:tcPr>
                  <w:tcW w:w="5000" w:type="pct"/>
                  <w:shd w:val="clear" w:color="auto" w:fill="0070C0" w:themeFill="accent1"/>
                </w:tcPr>
                <w:p w14:paraId="4B6ACCC5" w14:textId="793C9AAD" w:rsidR="00A3178F" w:rsidRDefault="008A584F" w:rsidP="00FD487F">
                  <w:pPr>
                    <w:pStyle w:val="BlockHeading"/>
                    <w:ind w:left="720" w:hanging="216"/>
                    <w:jc w:val="center"/>
                  </w:pPr>
                  <w:r>
                    <w:t xml:space="preserve">Welcome to the </w:t>
                  </w:r>
                  <w:r w:rsidR="00FA3A69">
                    <w:t>Fourth</w:t>
                  </w:r>
                  <w:r w:rsidR="00FD487F">
                    <w:t xml:space="preserve"> Annual </w:t>
                  </w:r>
                  <w:proofErr w:type="spellStart"/>
                  <w:r w:rsidR="00FD487F">
                    <w:t>Certāmen</w:t>
                  </w:r>
                  <w:proofErr w:type="spellEnd"/>
                  <w:r w:rsidR="00FD487F">
                    <w:t xml:space="preserve"> </w:t>
                  </w:r>
                  <w:proofErr w:type="spellStart"/>
                  <w:r w:rsidR="00FD487F">
                    <w:t>Carmentāle</w:t>
                  </w:r>
                  <w:proofErr w:type="spellEnd"/>
                </w:p>
                <w:p w14:paraId="5B3E8BD0" w14:textId="77777777" w:rsidR="00DC20CA" w:rsidRDefault="00DC20CA" w:rsidP="00DC20CA">
                  <w:pPr>
                    <w:pStyle w:val="BlockText"/>
                    <w:spacing w:after="160"/>
                  </w:pPr>
                  <w:r>
                    <w:t>Eleanor Roosevelt</w:t>
                  </w:r>
                </w:p>
                <w:p w14:paraId="09869A22" w14:textId="77777777" w:rsidR="00DC20CA" w:rsidRDefault="00DC20CA" w:rsidP="00DC20CA">
                  <w:pPr>
                    <w:pStyle w:val="BlockText"/>
                    <w:spacing w:after="160"/>
                  </w:pPr>
                  <w:r>
                    <w:t>The Country School</w:t>
                  </w:r>
                </w:p>
                <w:p w14:paraId="0BD3CF97" w14:textId="77777777" w:rsidR="00FD487F" w:rsidRDefault="00DC20CA" w:rsidP="00DC20CA">
                  <w:pPr>
                    <w:pStyle w:val="BlockText"/>
                    <w:spacing w:after="160"/>
                    <w:ind w:left="0"/>
                  </w:pPr>
                  <w:r>
                    <w:t xml:space="preserve">       </w:t>
                  </w:r>
                  <w:r w:rsidR="00FD487F">
                    <w:t xml:space="preserve">Dulaney </w:t>
                  </w:r>
                </w:p>
                <w:p w14:paraId="4E96246A" w14:textId="5923F869" w:rsidR="00FD487F" w:rsidRDefault="00FD487F" w:rsidP="009D668E">
                  <w:pPr>
                    <w:pStyle w:val="BlockText"/>
                    <w:spacing w:after="160"/>
                  </w:pPr>
                  <w:r>
                    <w:t>Easton</w:t>
                  </w:r>
                  <w:bookmarkStart w:id="0" w:name="_GoBack"/>
                  <w:bookmarkEnd w:id="0"/>
                </w:p>
                <w:p w14:paraId="70FFD0CB" w14:textId="77777777" w:rsidR="00FD487F" w:rsidRDefault="00FD487F" w:rsidP="00FD487F">
                  <w:pPr>
                    <w:pStyle w:val="BlockText"/>
                    <w:spacing w:after="160"/>
                  </w:pPr>
                  <w:r>
                    <w:t>Montgomery Blair</w:t>
                  </w:r>
                </w:p>
                <w:p w14:paraId="722B34AC" w14:textId="77777777" w:rsidR="00166053" w:rsidRDefault="00166053" w:rsidP="00FD487F">
                  <w:pPr>
                    <w:pStyle w:val="BlockText"/>
                    <w:spacing w:after="160"/>
                  </w:pPr>
                  <w:r>
                    <w:t>Severn</w:t>
                  </w:r>
                </w:p>
                <w:p w14:paraId="5F16B68E" w14:textId="2506D071" w:rsidR="00DC20CA" w:rsidRDefault="00DC20CA" w:rsidP="00FD487F">
                  <w:pPr>
                    <w:pStyle w:val="BlockText"/>
                    <w:spacing w:after="160"/>
                  </w:pPr>
                  <w:r>
                    <w:t>Gilman</w:t>
                  </w:r>
                </w:p>
                <w:p w14:paraId="1177409E" w14:textId="4960C796" w:rsidR="00FA3A69" w:rsidRDefault="00FA3A69" w:rsidP="00FD487F">
                  <w:pPr>
                    <w:pStyle w:val="BlockText"/>
                    <w:spacing w:after="160"/>
                  </w:pPr>
                  <w:r>
                    <w:t>Calvert Hall</w:t>
                  </w:r>
                </w:p>
                <w:p w14:paraId="20D5A40E" w14:textId="678E5730" w:rsidR="00344C9C" w:rsidRDefault="00344C9C" w:rsidP="00FD487F">
                  <w:pPr>
                    <w:pStyle w:val="BlockText"/>
                    <w:spacing w:after="160"/>
                  </w:pPr>
                  <w:r>
                    <w:t>The Heights</w:t>
                  </w:r>
                </w:p>
                <w:p w14:paraId="5AB3B8DC" w14:textId="2C07A33C" w:rsidR="00C66DAD" w:rsidRDefault="00C66DAD" w:rsidP="00FD487F">
                  <w:pPr>
                    <w:pStyle w:val="BlockText"/>
                    <w:spacing w:after="160"/>
                  </w:pPr>
                  <w:r>
                    <w:t>Saint John’s</w:t>
                  </w:r>
                </w:p>
                <w:p w14:paraId="3C0DED38" w14:textId="48C9C341" w:rsidR="00C66DAD" w:rsidRDefault="00C66DAD" w:rsidP="00FD487F">
                  <w:pPr>
                    <w:pStyle w:val="BlockText"/>
                    <w:spacing w:after="160"/>
                  </w:pPr>
                  <w:r>
                    <w:t>Rockbridge</w:t>
                  </w:r>
                </w:p>
                <w:p w14:paraId="7F545ECA" w14:textId="2C3A11B7" w:rsidR="00C66DAD" w:rsidRDefault="00C66DAD" w:rsidP="00FD487F">
                  <w:pPr>
                    <w:pStyle w:val="BlockText"/>
                    <w:spacing w:after="160"/>
                  </w:pPr>
                  <w:r>
                    <w:t>Glenelg</w:t>
                  </w:r>
                </w:p>
                <w:p w14:paraId="4AC66F59" w14:textId="7A8F2434" w:rsidR="009D668E" w:rsidRDefault="009D668E" w:rsidP="00FD487F">
                  <w:pPr>
                    <w:pStyle w:val="BlockText"/>
                    <w:spacing w:after="160"/>
                  </w:pPr>
                  <w:proofErr w:type="spellStart"/>
                  <w:r>
                    <w:t>Bullis</w:t>
                  </w:r>
                  <w:proofErr w:type="spellEnd"/>
                </w:p>
                <w:p w14:paraId="606CE7C8" w14:textId="06B04930" w:rsidR="009D668E" w:rsidRDefault="009D668E" w:rsidP="00FD487F">
                  <w:pPr>
                    <w:pStyle w:val="BlockText"/>
                    <w:spacing w:after="160"/>
                  </w:pPr>
                  <w:r>
                    <w:t>Saint Mary’s</w:t>
                  </w:r>
                </w:p>
                <w:p w14:paraId="1AD031DE" w14:textId="77777777" w:rsidR="002F58D3" w:rsidRDefault="002F58D3" w:rsidP="00FD487F">
                  <w:pPr>
                    <w:pStyle w:val="BlockText"/>
                    <w:spacing w:after="160"/>
                  </w:pPr>
                  <w:r>
                    <w:t>and others?!</w:t>
                  </w:r>
                </w:p>
              </w:tc>
            </w:tr>
            <w:tr w:rsidR="00A3178F" w14:paraId="1D75B2FD" w14:textId="77777777">
              <w:trPr>
                <w:trHeight w:hRule="exact" w:val="504"/>
              </w:trPr>
              <w:tc>
                <w:tcPr>
                  <w:tcW w:w="5000" w:type="pct"/>
                  <w:shd w:val="clear" w:color="auto" w:fill="0070C0" w:themeFill="accent1"/>
                </w:tcPr>
                <w:p w14:paraId="1ED64730" w14:textId="77777777" w:rsidR="00A3178F" w:rsidRDefault="00A3178F"/>
              </w:tc>
            </w:tr>
            <w:tr w:rsidR="00A3178F" w14:paraId="54F8631E" w14:textId="77777777">
              <w:trPr>
                <w:trHeight w:hRule="exact" w:val="216"/>
              </w:trPr>
              <w:tc>
                <w:tcPr>
                  <w:tcW w:w="5000" w:type="pct"/>
                </w:tcPr>
                <w:p w14:paraId="47605061" w14:textId="77777777" w:rsidR="00A3178F" w:rsidRDefault="00A3178F"/>
              </w:tc>
            </w:tr>
            <w:tr w:rsidR="00A3178F" w14:paraId="793290DD" w14:textId="77777777">
              <w:trPr>
                <w:trHeight w:hRule="exact" w:val="216"/>
              </w:trPr>
              <w:tc>
                <w:tcPr>
                  <w:tcW w:w="5000" w:type="pct"/>
                  <w:shd w:val="clear" w:color="auto" w:fill="0070C0" w:themeFill="accent1"/>
                </w:tcPr>
                <w:p w14:paraId="57FF537C" w14:textId="77777777" w:rsidR="00A3178F" w:rsidRDefault="00A3178F"/>
              </w:tc>
            </w:tr>
          </w:tbl>
          <w:p w14:paraId="23EC5FCE" w14:textId="77777777" w:rsidR="00A3178F" w:rsidRDefault="00A3178F"/>
        </w:tc>
        <w:tc>
          <w:tcPr>
            <w:tcW w:w="724" w:type="dxa"/>
          </w:tcPr>
          <w:p w14:paraId="3E241C81" w14:textId="77777777" w:rsidR="00A3178F" w:rsidRDefault="00A3178F"/>
        </w:tc>
        <w:tc>
          <w:tcPr>
            <w:tcW w:w="502" w:type="dxa"/>
          </w:tcPr>
          <w:p w14:paraId="0A666353" w14:textId="77777777" w:rsidR="00A3178F" w:rsidRDefault="00A3178F"/>
        </w:tc>
        <w:tc>
          <w:tcPr>
            <w:tcW w:w="4815" w:type="dxa"/>
          </w:tcPr>
          <w:p w14:paraId="14FD0E31" w14:textId="77777777" w:rsidR="00682A83" w:rsidRPr="00682A83" w:rsidRDefault="00682A83" w:rsidP="00FD487F">
            <w:pPr>
              <w:jc w:val="center"/>
              <w:rPr>
                <w:b/>
                <w:sz w:val="56"/>
                <w:szCs w:val="56"/>
              </w:rPr>
            </w:pPr>
            <w:proofErr w:type="spellStart"/>
            <w:r w:rsidRPr="00682A83">
              <w:rPr>
                <w:b/>
                <w:sz w:val="56"/>
                <w:szCs w:val="56"/>
              </w:rPr>
              <w:t>Alphabeta</w:t>
            </w:r>
            <w:proofErr w:type="spellEnd"/>
          </w:p>
          <w:p w14:paraId="4B1639A1" w14:textId="77777777" w:rsidR="00682A83" w:rsidRPr="00682A83" w:rsidRDefault="00682A83" w:rsidP="00FD487F">
            <w:pPr>
              <w:jc w:val="center"/>
              <w:rPr>
                <w:b/>
                <w:sz w:val="56"/>
                <w:szCs w:val="56"/>
              </w:rPr>
            </w:pPr>
            <w:proofErr w:type="spellStart"/>
            <w:r w:rsidRPr="00682A83">
              <w:rPr>
                <w:b/>
                <w:sz w:val="56"/>
                <w:szCs w:val="56"/>
              </w:rPr>
              <w:t>Latīna</w:t>
            </w:r>
            <w:proofErr w:type="spellEnd"/>
          </w:p>
          <w:p w14:paraId="2EADA86F" w14:textId="77777777" w:rsidR="00A3178F" w:rsidRDefault="00FD487F" w:rsidP="00FD487F">
            <w:pPr>
              <w:jc w:val="center"/>
              <w:rPr>
                <w:sz w:val="56"/>
                <w:szCs w:val="56"/>
              </w:rPr>
            </w:pPr>
            <w:r>
              <w:rPr>
                <w:sz w:val="56"/>
                <w:szCs w:val="56"/>
              </w:rPr>
              <w:t>A B C</w:t>
            </w:r>
          </w:p>
          <w:p w14:paraId="57238716" w14:textId="77777777" w:rsidR="00FD487F" w:rsidRDefault="00FD487F" w:rsidP="00FD487F">
            <w:pPr>
              <w:jc w:val="center"/>
              <w:rPr>
                <w:sz w:val="56"/>
                <w:szCs w:val="56"/>
              </w:rPr>
            </w:pPr>
            <w:r>
              <w:rPr>
                <w:sz w:val="56"/>
                <w:szCs w:val="56"/>
              </w:rPr>
              <w:t>D E F</w:t>
            </w:r>
          </w:p>
          <w:p w14:paraId="09022BE4" w14:textId="77777777" w:rsidR="00FD487F" w:rsidRDefault="00FD487F" w:rsidP="00FD487F">
            <w:pPr>
              <w:jc w:val="center"/>
              <w:rPr>
                <w:sz w:val="56"/>
                <w:szCs w:val="56"/>
              </w:rPr>
            </w:pPr>
            <w:r>
              <w:rPr>
                <w:sz w:val="56"/>
                <w:szCs w:val="56"/>
              </w:rPr>
              <w:t xml:space="preserve">G H I </w:t>
            </w:r>
          </w:p>
          <w:p w14:paraId="335A7596" w14:textId="77777777" w:rsidR="00FD487F" w:rsidRDefault="00FD487F" w:rsidP="00FD487F">
            <w:pPr>
              <w:jc w:val="center"/>
              <w:rPr>
                <w:sz w:val="56"/>
                <w:szCs w:val="56"/>
              </w:rPr>
            </w:pPr>
            <w:r>
              <w:rPr>
                <w:sz w:val="56"/>
                <w:szCs w:val="56"/>
              </w:rPr>
              <w:t>K L M</w:t>
            </w:r>
          </w:p>
          <w:p w14:paraId="305DD854" w14:textId="77777777" w:rsidR="00FD487F" w:rsidRDefault="00FD487F" w:rsidP="00FD487F">
            <w:pPr>
              <w:jc w:val="center"/>
              <w:rPr>
                <w:sz w:val="56"/>
                <w:szCs w:val="56"/>
              </w:rPr>
            </w:pPr>
            <w:r>
              <w:rPr>
                <w:sz w:val="56"/>
                <w:szCs w:val="56"/>
              </w:rPr>
              <w:t xml:space="preserve">N O P </w:t>
            </w:r>
          </w:p>
          <w:p w14:paraId="1B40EA61" w14:textId="77777777" w:rsidR="00FD487F" w:rsidRDefault="00FD487F" w:rsidP="00FD487F">
            <w:pPr>
              <w:jc w:val="center"/>
              <w:rPr>
                <w:sz w:val="56"/>
                <w:szCs w:val="56"/>
              </w:rPr>
            </w:pPr>
            <w:r>
              <w:rPr>
                <w:sz w:val="56"/>
                <w:szCs w:val="56"/>
              </w:rPr>
              <w:t>Q R S</w:t>
            </w:r>
          </w:p>
          <w:p w14:paraId="246C593E" w14:textId="77777777" w:rsidR="00FD487F" w:rsidRDefault="00FD487F" w:rsidP="00FD487F">
            <w:pPr>
              <w:jc w:val="center"/>
              <w:rPr>
                <w:sz w:val="56"/>
                <w:szCs w:val="56"/>
              </w:rPr>
            </w:pPr>
            <w:r>
              <w:rPr>
                <w:sz w:val="56"/>
                <w:szCs w:val="56"/>
              </w:rPr>
              <w:t>T U X</w:t>
            </w:r>
          </w:p>
          <w:p w14:paraId="6BA8565E" w14:textId="77777777" w:rsidR="00682A83" w:rsidRDefault="00FD487F" w:rsidP="00682A83">
            <w:pPr>
              <w:jc w:val="center"/>
              <w:rPr>
                <w:sz w:val="56"/>
                <w:szCs w:val="56"/>
              </w:rPr>
            </w:pPr>
            <w:r>
              <w:rPr>
                <w:sz w:val="56"/>
                <w:szCs w:val="56"/>
              </w:rPr>
              <w:t>Y Z</w:t>
            </w:r>
          </w:p>
          <w:p w14:paraId="340652DA" w14:textId="77777777" w:rsidR="00682A83" w:rsidRDefault="00682A83" w:rsidP="00682A83">
            <w:pPr>
              <w:jc w:val="center"/>
              <w:rPr>
                <w:sz w:val="56"/>
                <w:szCs w:val="56"/>
              </w:rPr>
            </w:pPr>
          </w:p>
          <w:p w14:paraId="71A55507" w14:textId="77777777" w:rsidR="00682A83" w:rsidRPr="00682A83" w:rsidRDefault="00682A83" w:rsidP="00FD487F">
            <w:pPr>
              <w:jc w:val="center"/>
              <w:rPr>
                <w:szCs w:val="16"/>
              </w:rPr>
            </w:pPr>
            <w:r w:rsidRPr="00682A83">
              <w:rPr>
                <w:szCs w:val="16"/>
              </w:rPr>
              <w:t>Did you know that th</w:t>
            </w:r>
            <w:r>
              <w:rPr>
                <w:szCs w:val="16"/>
              </w:rPr>
              <w:t>e Emperor Claudius added</w:t>
            </w:r>
            <w:r w:rsidRPr="00682A83">
              <w:rPr>
                <w:szCs w:val="16"/>
              </w:rPr>
              <w:t xml:space="preserve"> three letters to the Roman alphabet?</w:t>
            </w:r>
            <w:r>
              <w:rPr>
                <w:szCs w:val="16"/>
              </w:rPr>
              <w:t xml:space="preserve"> They didn’t last!</w:t>
            </w:r>
          </w:p>
          <w:p w14:paraId="6EBBD398" w14:textId="77777777" w:rsidR="00682A83" w:rsidRPr="00682A83" w:rsidRDefault="00682A83" w:rsidP="00FD487F">
            <w:pPr>
              <w:jc w:val="center"/>
              <w:rPr>
                <w:szCs w:val="16"/>
              </w:rPr>
            </w:pPr>
          </w:p>
          <w:p w14:paraId="36B15758" w14:textId="77777777" w:rsidR="00682A83" w:rsidRPr="00682A83" w:rsidRDefault="00682A83" w:rsidP="00FD487F">
            <w:pPr>
              <w:jc w:val="center"/>
              <w:rPr>
                <w:sz w:val="22"/>
                <w:szCs w:val="22"/>
              </w:rPr>
            </w:pPr>
            <w:r>
              <w:rPr>
                <w:noProof/>
                <w:sz w:val="22"/>
                <w:szCs w:val="22"/>
                <w:lang w:eastAsia="en-US"/>
              </w:rPr>
              <w:drawing>
                <wp:inline distT="0" distB="0" distL="0" distR="0" wp14:anchorId="1B42803D" wp14:editId="613E5B3B">
                  <wp:extent cx="2121408" cy="612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udian_letters_(per_Oliver_1949).svg.png"/>
                          <pic:cNvPicPr/>
                        </pic:nvPicPr>
                        <pic:blipFill>
                          <a:blip r:embed="rId8">
                            <a:extLst>
                              <a:ext uri="{28A0092B-C50C-407E-A947-70E740481C1C}">
                                <a14:useLocalDpi xmlns:a14="http://schemas.microsoft.com/office/drawing/2010/main" val="0"/>
                              </a:ext>
                            </a:extLst>
                          </a:blip>
                          <a:stretch>
                            <a:fillRect/>
                          </a:stretch>
                        </pic:blipFill>
                        <pic:spPr>
                          <a:xfrm>
                            <a:off x="0" y="0"/>
                            <a:ext cx="2121408" cy="612648"/>
                          </a:xfrm>
                          <a:prstGeom prst="rect">
                            <a:avLst/>
                          </a:prstGeom>
                        </pic:spPr>
                      </pic:pic>
                    </a:graphicData>
                  </a:graphic>
                </wp:inline>
              </w:drawing>
            </w:r>
          </w:p>
        </w:tc>
        <w:tc>
          <w:tcPr>
            <w:tcW w:w="718" w:type="dxa"/>
          </w:tcPr>
          <w:p w14:paraId="4C709ED0" w14:textId="77777777" w:rsidR="00A3178F" w:rsidRDefault="00A3178F"/>
        </w:tc>
        <w:tc>
          <w:tcPr>
            <w:tcW w:w="3900" w:type="dxa"/>
          </w:tcPr>
          <w:tbl>
            <w:tblPr>
              <w:tblStyle w:val="HostTable"/>
              <w:tblW w:w="5000" w:type="pct"/>
              <w:tblLayout w:type="fixed"/>
              <w:tblLook w:val="04A0" w:firstRow="1" w:lastRow="0" w:firstColumn="1" w:lastColumn="0" w:noHBand="0" w:noVBand="1"/>
            </w:tblPr>
            <w:tblGrid>
              <w:gridCol w:w="3900"/>
            </w:tblGrid>
            <w:tr w:rsidR="00A3178F" w14:paraId="31B6D72D" w14:textId="77777777">
              <w:trPr>
                <w:trHeight w:hRule="exact" w:val="3312"/>
              </w:trPr>
              <w:tc>
                <w:tcPr>
                  <w:tcW w:w="5000" w:type="pct"/>
                  <w:vAlign w:val="bottom"/>
                </w:tcPr>
                <w:p w14:paraId="17897538" w14:textId="77777777" w:rsidR="00C9004E" w:rsidRPr="00FD487F" w:rsidRDefault="00C9004E" w:rsidP="00FD487F">
                  <w:pPr>
                    <w:pStyle w:val="Title"/>
                    <w:jc w:val="center"/>
                  </w:pPr>
                  <w:proofErr w:type="spellStart"/>
                  <w:r>
                    <w:t>Certāmen</w:t>
                  </w:r>
                  <w:proofErr w:type="spellEnd"/>
                  <w:r w:rsidR="00FD487F">
                    <w:t xml:space="preserve"> </w:t>
                  </w:r>
                  <w:proofErr w:type="spellStart"/>
                  <w:r w:rsidR="00FD487F">
                    <w:t>Carmentāle</w:t>
                  </w:r>
                  <w:proofErr w:type="spellEnd"/>
                </w:p>
                <w:p w14:paraId="0F62AF27" w14:textId="77777777" w:rsidR="00C9004E" w:rsidRPr="00C9004E" w:rsidRDefault="00C9004E" w:rsidP="00C9004E"/>
                <w:p w14:paraId="57E61B6C" w14:textId="77777777" w:rsidR="00FD487F" w:rsidRPr="005F443C" w:rsidRDefault="00FD487F" w:rsidP="005F443C">
                  <w:pPr>
                    <w:pStyle w:val="Subtitle"/>
                  </w:pPr>
                  <w:r>
                    <w:t>M</w:t>
                  </w:r>
                  <w:r w:rsidR="00BA215C">
                    <w:t>D</w:t>
                  </w:r>
                  <w:r>
                    <w:t>JCL with the National Latin Spelling Bee</w:t>
                  </w:r>
                </w:p>
              </w:tc>
            </w:tr>
            <w:tr w:rsidR="00A3178F" w14:paraId="45CA441B" w14:textId="77777777">
              <w:trPr>
                <w:trHeight w:hRule="exact" w:val="288"/>
              </w:trPr>
              <w:tc>
                <w:tcPr>
                  <w:tcW w:w="5000" w:type="pct"/>
                </w:tcPr>
                <w:p w14:paraId="4E69A420" w14:textId="77777777" w:rsidR="00A3178F" w:rsidRDefault="00A3178F"/>
              </w:tc>
            </w:tr>
            <w:tr w:rsidR="00A3178F" w14:paraId="4BA23366" w14:textId="77777777">
              <w:trPr>
                <w:trHeight w:hRule="exact" w:val="6624"/>
              </w:trPr>
              <w:tc>
                <w:tcPr>
                  <w:tcW w:w="5000" w:type="pct"/>
                </w:tcPr>
                <w:p w14:paraId="7BA38989" w14:textId="77777777" w:rsidR="00A3178F" w:rsidRDefault="00C9004E">
                  <w:r>
                    <w:rPr>
                      <w:noProof/>
                      <w:lang w:eastAsia="en-US"/>
                    </w:rPr>
                    <w:drawing>
                      <wp:inline distT="0" distB="0" distL="0" distR="0" wp14:anchorId="303ED3AE" wp14:editId="754B8D9A">
                        <wp:extent cx="2249424" cy="24505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menta1.jpg"/>
                                <pic:cNvPicPr/>
                              </pic:nvPicPr>
                              <pic:blipFill>
                                <a:blip r:embed="rId9">
                                  <a:extLst>
                                    <a:ext uri="{28A0092B-C50C-407E-A947-70E740481C1C}">
                                      <a14:useLocalDpi xmlns:a14="http://schemas.microsoft.com/office/drawing/2010/main" val="0"/>
                                    </a:ext>
                                  </a:extLst>
                                </a:blip>
                                <a:stretch>
                                  <a:fillRect/>
                                </a:stretch>
                              </pic:blipFill>
                              <pic:spPr>
                                <a:xfrm>
                                  <a:off x="0" y="0"/>
                                  <a:ext cx="2249424" cy="2450592"/>
                                </a:xfrm>
                                <a:prstGeom prst="rect">
                                  <a:avLst/>
                                </a:prstGeom>
                              </pic:spPr>
                            </pic:pic>
                          </a:graphicData>
                        </a:graphic>
                      </wp:inline>
                    </w:drawing>
                  </w:r>
                </w:p>
                <w:p w14:paraId="4BE042C8" w14:textId="77777777" w:rsidR="006E011A" w:rsidRDefault="006E011A"/>
                <w:p w14:paraId="756ECFCA" w14:textId="77777777" w:rsidR="006E011A" w:rsidRDefault="006E011A"/>
                <w:p w14:paraId="3726701E" w14:textId="3DB766F6" w:rsidR="005F443C" w:rsidRDefault="00F52463" w:rsidP="006E011A">
                  <w:pPr>
                    <w:jc w:val="center"/>
                    <w:rPr>
                      <w:color w:val="0070C0" w:themeColor="accent1"/>
                      <w:sz w:val="28"/>
                      <w:szCs w:val="28"/>
                    </w:rPr>
                  </w:pPr>
                  <w:r>
                    <w:rPr>
                      <w:color w:val="0070C0" w:themeColor="accent1"/>
                      <w:sz w:val="28"/>
                      <w:szCs w:val="28"/>
                    </w:rPr>
                    <w:t xml:space="preserve">Saturday, </w:t>
                  </w:r>
                  <w:r w:rsidR="00672894">
                    <w:rPr>
                      <w:color w:val="0070C0" w:themeColor="accent1"/>
                      <w:sz w:val="28"/>
                      <w:szCs w:val="28"/>
                    </w:rPr>
                    <w:t>February 29</w:t>
                  </w:r>
                  <w:r w:rsidR="008A584F">
                    <w:rPr>
                      <w:color w:val="0070C0" w:themeColor="accent1"/>
                      <w:sz w:val="28"/>
                      <w:szCs w:val="28"/>
                    </w:rPr>
                    <w:t>, 20</w:t>
                  </w:r>
                  <w:r w:rsidR="00672894">
                    <w:rPr>
                      <w:color w:val="0070C0" w:themeColor="accent1"/>
                      <w:sz w:val="28"/>
                      <w:szCs w:val="28"/>
                    </w:rPr>
                    <w:t>20</w:t>
                  </w:r>
                </w:p>
                <w:p w14:paraId="58A812ED" w14:textId="77777777" w:rsidR="006E011A" w:rsidRDefault="006E011A" w:rsidP="006E011A">
                  <w:pPr>
                    <w:jc w:val="center"/>
                  </w:pPr>
                  <w:r>
                    <w:t xml:space="preserve">Loyola </w:t>
                  </w:r>
                  <w:proofErr w:type="spellStart"/>
                  <w:r>
                    <w:t>Blakefield</w:t>
                  </w:r>
                  <w:proofErr w:type="spellEnd"/>
                </w:p>
                <w:p w14:paraId="42EAFABE" w14:textId="77777777" w:rsidR="006E011A" w:rsidRDefault="006E011A" w:rsidP="006E011A">
                  <w:pPr>
                    <w:jc w:val="center"/>
                  </w:pPr>
                  <w:r>
                    <w:t>500 Chestnut Ave. Towson, MD</w:t>
                  </w:r>
                  <w:r w:rsidR="005F443C">
                    <w:t xml:space="preserve"> 21204</w:t>
                  </w:r>
                </w:p>
              </w:tc>
            </w:tr>
            <w:tr w:rsidR="00A3178F" w14:paraId="5099E62E" w14:textId="77777777">
              <w:trPr>
                <w:trHeight w:hRule="exact" w:val="216"/>
              </w:trPr>
              <w:tc>
                <w:tcPr>
                  <w:tcW w:w="5000" w:type="pct"/>
                </w:tcPr>
                <w:p w14:paraId="289AAADF" w14:textId="77777777" w:rsidR="00A3178F" w:rsidRDefault="00A3178F"/>
              </w:tc>
            </w:tr>
            <w:tr w:rsidR="00A3178F" w14:paraId="648C87B5" w14:textId="77777777">
              <w:trPr>
                <w:trHeight w:hRule="exact" w:val="360"/>
              </w:trPr>
              <w:tc>
                <w:tcPr>
                  <w:tcW w:w="5000" w:type="pct"/>
                  <w:shd w:val="clear" w:color="auto" w:fill="0070C0" w:themeFill="accent1"/>
                </w:tcPr>
                <w:p w14:paraId="3B206341" w14:textId="77777777" w:rsidR="00A3178F" w:rsidRDefault="00A3178F"/>
              </w:tc>
            </w:tr>
          </w:tbl>
          <w:p w14:paraId="7E3F1573" w14:textId="77777777" w:rsidR="00A3178F" w:rsidRDefault="00A3178F"/>
        </w:tc>
      </w:tr>
    </w:tbl>
    <w:p w14:paraId="4CFE71B1" w14:textId="77777777" w:rsidR="00A3178F" w:rsidRDefault="003364FB">
      <w:r>
        <w:rPr>
          <w:noProof/>
          <w:lang w:eastAsia="en-US"/>
        </w:rPr>
        <mc:AlternateContent>
          <mc:Choice Requires="wpg">
            <w:drawing>
              <wp:anchor distT="0" distB="0" distL="114300" distR="114300" simplePos="0" relativeHeight="251651072" behindDoc="1" locked="0" layoutInCell="1" allowOverlap="1" wp14:anchorId="6E845384" wp14:editId="6584D17B">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mv="urn:schemas-microsoft-com:mac:vml" xmlns:mo="http://schemas.microsoft.com/office/mac/office/2008/main">
            <w:pict>
              <v:group w14:anchorId="09BE30BC"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Description w:val="Layout table for inside of trifold brochure"/>
      </w:tblPr>
      <w:tblGrid>
        <w:gridCol w:w="4861"/>
        <w:gridCol w:w="4465"/>
        <w:gridCol w:w="664"/>
        <w:gridCol w:w="4230"/>
      </w:tblGrid>
      <w:tr w:rsidR="00A3178F" w14:paraId="2B0D5FE1" w14:textId="77777777" w:rsidTr="00D6130B">
        <w:trPr>
          <w:trHeight w:hRule="exact" w:val="10080"/>
        </w:trPr>
        <w:tc>
          <w:tcPr>
            <w:tcW w:w="4861" w:type="dxa"/>
          </w:tcPr>
          <w:tbl>
            <w:tblPr>
              <w:tblStyle w:val="HostTable"/>
              <w:tblW w:w="4642" w:type="pct"/>
              <w:jc w:val="left"/>
              <w:tblLayout w:type="fixed"/>
              <w:tblLook w:val="04A0" w:firstRow="1" w:lastRow="0" w:firstColumn="1" w:lastColumn="0" w:noHBand="0" w:noVBand="1"/>
            </w:tblPr>
            <w:tblGrid>
              <w:gridCol w:w="4513"/>
            </w:tblGrid>
            <w:tr w:rsidR="00A3178F" w14:paraId="6D43EAB4" w14:textId="77777777" w:rsidTr="00634C30">
              <w:trPr>
                <w:trHeight w:hRule="exact" w:val="4104"/>
                <w:jc w:val="left"/>
              </w:trPr>
              <w:tc>
                <w:tcPr>
                  <w:tcW w:w="5000" w:type="pct"/>
                  <w:shd w:val="clear" w:color="auto" w:fill="0070C0" w:themeFill="accent1"/>
                </w:tcPr>
                <w:p w14:paraId="585C7010" w14:textId="4146B2BC" w:rsidR="00A3178F" w:rsidRDefault="000B6D29" w:rsidP="00682A83">
                  <w:pPr>
                    <w:tabs>
                      <w:tab w:val="left" w:pos="960"/>
                    </w:tabs>
                    <w:spacing w:after="160"/>
                  </w:pPr>
                  <w:r w:rsidRPr="000B6D29">
                    <w:rPr>
                      <w:noProof/>
                      <w:lang w:eastAsia="en-US"/>
                    </w:rPr>
                    <w:lastRenderedPageBreak/>
                    <w:drawing>
                      <wp:inline distT="0" distB="0" distL="0" distR="0" wp14:anchorId="50439CF4" wp14:editId="184FF9C0">
                        <wp:extent cx="4233545" cy="2584450"/>
                        <wp:effectExtent l="0" t="0" r="0" b="6350"/>
                        <wp:docPr id="10" name="Picture 10" descr="C:\Users\ewise\Pictures\NLSB\17807201_10211659427457022_24172842705752467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ise\Pictures\NLSB\17807201_10211659427457022_2417284270575246719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3675" cy="2584529"/>
                                </a:xfrm>
                                <a:prstGeom prst="rect">
                                  <a:avLst/>
                                </a:prstGeom>
                                <a:noFill/>
                                <a:ln>
                                  <a:noFill/>
                                </a:ln>
                              </pic:spPr>
                            </pic:pic>
                          </a:graphicData>
                        </a:graphic>
                      </wp:inline>
                    </w:drawing>
                  </w:r>
                </w:p>
              </w:tc>
            </w:tr>
            <w:tr w:rsidR="00A3178F" w14:paraId="3F605E70" w14:textId="77777777" w:rsidTr="00634C30">
              <w:trPr>
                <w:trHeight w:hRule="exact" w:val="5976"/>
                <w:jc w:val="left"/>
              </w:trPr>
              <w:tc>
                <w:tcPr>
                  <w:tcW w:w="5000" w:type="pct"/>
                  <w:tcMar>
                    <w:right w:w="864" w:type="dxa"/>
                  </w:tcMar>
                </w:tcPr>
                <w:p w14:paraId="618FF3E0" w14:textId="77777777" w:rsidR="00A3178F" w:rsidRPr="00682A83" w:rsidRDefault="00A3178F" w:rsidP="00682A83">
                  <w:pPr>
                    <w:spacing w:after="160"/>
                    <w:jc w:val="center"/>
                    <w:rPr>
                      <w:b/>
                      <w:sz w:val="24"/>
                      <w:szCs w:val="24"/>
                    </w:rPr>
                  </w:pPr>
                </w:p>
                <w:p w14:paraId="6A8BB535" w14:textId="77777777" w:rsidR="00682A83" w:rsidRDefault="00682A83" w:rsidP="00682A83">
                  <w:pPr>
                    <w:spacing w:after="160"/>
                    <w:jc w:val="center"/>
                    <w:rPr>
                      <w:b/>
                      <w:sz w:val="24"/>
                      <w:szCs w:val="24"/>
                    </w:rPr>
                  </w:pPr>
                  <w:r w:rsidRPr="00682A83">
                    <w:rPr>
                      <w:b/>
                      <w:sz w:val="24"/>
                      <w:szCs w:val="24"/>
                    </w:rPr>
                    <w:t>Agenda</w:t>
                  </w:r>
                </w:p>
                <w:p w14:paraId="0CB3B47C" w14:textId="3A154ED1" w:rsidR="00682A83" w:rsidRDefault="00682A83" w:rsidP="00682A83">
                  <w:pPr>
                    <w:spacing w:after="160"/>
                    <w:rPr>
                      <w:sz w:val="24"/>
                      <w:szCs w:val="24"/>
                    </w:rPr>
                  </w:pPr>
                  <w:r>
                    <w:rPr>
                      <w:sz w:val="24"/>
                      <w:szCs w:val="24"/>
                    </w:rPr>
                    <w:t>10:30 – 11:00 Registration</w:t>
                  </w:r>
                  <w:r w:rsidR="00023BDF">
                    <w:rPr>
                      <w:sz w:val="24"/>
                      <w:szCs w:val="24"/>
                    </w:rPr>
                    <w:t xml:space="preserve"> and Activities</w:t>
                  </w:r>
                </w:p>
                <w:p w14:paraId="651FA0AF" w14:textId="77777777" w:rsidR="00682A83" w:rsidRPr="0072194C" w:rsidRDefault="00682A83" w:rsidP="00682A83">
                  <w:pPr>
                    <w:spacing w:after="160"/>
                    <w:rPr>
                      <w:color w:val="C00000"/>
                      <w:sz w:val="24"/>
                      <w:szCs w:val="24"/>
                    </w:rPr>
                  </w:pPr>
                  <w:r>
                    <w:rPr>
                      <w:sz w:val="24"/>
                      <w:szCs w:val="24"/>
                    </w:rPr>
                    <w:t xml:space="preserve">11:00 – 11:30 </w:t>
                  </w:r>
                  <w:r w:rsidR="0072194C">
                    <w:rPr>
                      <w:color w:val="C00000"/>
                      <w:sz w:val="24"/>
                      <w:szCs w:val="24"/>
                    </w:rPr>
                    <w:t>Session A</w:t>
                  </w:r>
                </w:p>
                <w:p w14:paraId="096436CA" w14:textId="77777777" w:rsidR="00682A83" w:rsidRDefault="00682A83" w:rsidP="00682A83">
                  <w:pPr>
                    <w:spacing w:after="160"/>
                    <w:rPr>
                      <w:sz w:val="24"/>
                      <w:szCs w:val="24"/>
                    </w:rPr>
                  </w:pPr>
                  <w:r>
                    <w:rPr>
                      <w:sz w:val="24"/>
                      <w:szCs w:val="24"/>
                    </w:rPr>
                    <w:t xml:space="preserve">11:35 – 12:05 </w:t>
                  </w:r>
                  <w:r w:rsidRPr="0072194C">
                    <w:rPr>
                      <w:color w:val="0070C0"/>
                      <w:sz w:val="24"/>
                      <w:szCs w:val="24"/>
                    </w:rPr>
                    <w:t>Sess</w:t>
                  </w:r>
                  <w:r w:rsidR="0072194C">
                    <w:rPr>
                      <w:color w:val="0070C0"/>
                      <w:sz w:val="24"/>
                      <w:szCs w:val="24"/>
                    </w:rPr>
                    <w:t>ion B</w:t>
                  </w:r>
                </w:p>
                <w:p w14:paraId="6496955C" w14:textId="69AFE5F4" w:rsidR="00682A83" w:rsidRDefault="00624527" w:rsidP="00682A83">
                  <w:pPr>
                    <w:spacing w:after="160"/>
                    <w:rPr>
                      <w:sz w:val="24"/>
                      <w:szCs w:val="24"/>
                    </w:rPr>
                  </w:pPr>
                  <w:r>
                    <w:rPr>
                      <w:sz w:val="24"/>
                      <w:szCs w:val="24"/>
                    </w:rPr>
                    <w:t>12:10-1:00</w:t>
                  </w:r>
                  <w:r w:rsidR="006C7862">
                    <w:rPr>
                      <w:sz w:val="24"/>
                      <w:szCs w:val="24"/>
                    </w:rPr>
                    <w:t xml:space="preserve"> Lunch</w:t>
                  </w:r>
                  <w:r>
                    <w:rPr>
                      <w:sz w:val="24"/>
                      <w:szCs w:val="24"/>
                    </w:rPr>
                    <w:t xml:space="preserve"> and </w:t>
                  </w:r>
                  <w:proofErr w:type="spellStart"/>
                  <w:r>
                    <w:rPr>
                      <w:sz w:val="24"/>
                      <w:szCs w:val="24"/>
                    </w:rPr>
                    <w:t>Ludī</w:t>
                  </w:r>
                  <w:proofErr w:type="spellEnd"/>
                  <w:r w:rsidR="00613AA6">
                    <w:rPr>
                      <w:sz w:val="24"/>
                      <w:szCs w:val="24"/>
                    </w:rPr>
                    <w:t>!</w:t>
                  </w:r>
                </w:p>
                <w:p w14:paraId="7FECCA2D" w14:textId="49ED5485" w:rsidR="0072194C" w:rsidRPr="003364FB" w:rsidRDefault="00624527" w:rsidP="00682A83">
                  <w:pPr>
                    <w:spacing w:after="160"/>
                    <w:rPr>
                      <w:color w:val="00B050"/>
                      <w:sz w:val="24"/>
                      <w:szCs w:val="24"/>
                    </w:rPr>
                  </w:pPr>
                  <w:r>
                    <w:rPr>
                      <w:sz w:val="24"/>
                      <w:szCs w:val="24"/>
                    </w:rPr>
                    <w:t>1:05 – 1:35</w:t>
                  </w:r>
                  <w:r w:rsidR="0072194C">
                    <w:rPr>
                      <w:sz w:val="24"/>
                      <w:szCs w:val="24"/>
                    </w:rPr>
                    <w:t xml:space="preserve"> </w:t>
                  </w:r>
                  <w:r w:rsidR="0072194C">
                    <w:rPr>
                      <w:color w:val="00B050"/>
                      <w:sz w:val="24"/>
                      <w:szCs w:val="24"/>
                    </w:rPr>
                    <w:t>Session C</w:t>
                  </w:r>
                </w:p>
                <w:p w14:paraId="3A1525CC" w14:textId="0A480629" w:rsidR="0072194C" w:rsidRDefault="00D6130B" w:rsidP="00682A83">
                  <w:pPr>
                    <w:spacing w:after="160"/>
                    <w:rPr>
                      <w:sz w:val="24"/>
                      <w:szCs w:val="24"/>
                    </w:rPr>
                  </w:pPr>
                  <w:r>
                    <w:rPr>
                      <w:sz w:val="24"/>
                      <w:szCs w:val="24"/>
                    </w:rPr>
                    <w:t>1:45 – 3:00</w:t>
                  </w:r>
                  <w:r w:rsidR="0072194C">
                    <w:rPr>
                      <w:sz w:val="24"/>
                      <w:szCs w:val="24"/>
                    </w:rPr>
                    <w:t xml:space="preserve"> Spelling Bee Heats</w:t>
                  </w:r>
                  <w:r w:rsidR="00A86409">
                    <w:rPr>
                      <w:sz w:val="24"/>
                      <w:szCs w:val="24"/>
                    </w:rPr>
                    <w:t xml:space="preserve"> </w:t>
                  </w:r>
                  <w:r>
                    <w:rPr>
                      <w:sz w:val="24"/>
                      <w:szCs w:val="24"/>
                    </w:rPr>
                    <w:t>and Final/Awards</w:t>
                  </w:r>
                </w:p>
                <w:p w14:paraId="3AEA08CC" w14:textId="28AA6F05" w:rsidR="00DA4A85" w:rsidRPr="0072194C" w:rsidRDefault="00DA4A85" w:rsidP="00D6130B">
                  <w:pPr>
                    <w:rPr>
                      <w:sz w:val="24"/>
                      <w:szCs w:val="24"/>
                    </w:rPr>
                  </w:pPr>
                </w:p>
              </w:tc>
            </w:tr>
          </w:tbl>
          <w:p w14:paraId="6F13D0D7" w14:textId="77777777" w:rsidR="00A3178F" w:rsidRDefault="00A3178F">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A3178F" w14:paraId="37A993CF" w14:textId="77777777">
              <w:trPr>
                <w:trHeight w:hRule="exact" w:val="4104"/>
              </w:trPr>
              <w:tc>
                <w:tcPr>
                  <w:tcW w:w="5000" w:type="pct"/>
                  <w:shd w:val="clear" w:color="auto" w:fill="0070C0" w:themeFill="accent1"/>
                  <w:vAlign w:val="center"/>
                </w:tcPr>
                <w:p w14:paraId="663FC65C" w14:textId="10496AAB" w:rsidR="00A3178F" w:rsidRDefault="000137C0" w:rsidP="0072194C">
                  <w:pPr>
                    <w:pStyle w:val="Quote"/>
                    <w:ind w:left="0"/>
                    <w:jc w:val="right"/>
                  </w:pPr>
                  <w:r w:rsidRPr="000137C0">
                    <w:rPr>
                      <w:noProof/>
                      <w:lang w:eastAsia="en-US"/>
                    </w:rPr>
                    <w:drawing>
                      <wp:inline distT="0" distB="0" distL="0" distR="0" wp14:anchorId="41405384" wp14:editId="690994DC">
                        <wp:extent cx="3099308" cy="2356919"/>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ise\Pictures\NLSB\unnamed-12.jpg"/>
                                <pic:cNvPicPr>
                                  <a:picLocks noChangeAspect="1" noChangeArrowheads="1"/>
                                </pic:cNvPicPr>
                              </pic:nvPicPr>
                              <pic:blipFill>
                                <a:blip r:embed="rId11"/>
                                <a:stretch>
                                  <a:fillRect/>
                                </a:stretch>
                              </pic:blipFill>
                              <pic:spPr bwMode="auto">
                                <a:xfrm>
                                  <a:off x="0" y="0"/>
                                  <a:ext cx="3120549" cy="2373072"/>
                                </a:xfrm>
                                <a:prstGeom prst="rect">
                                  <a:avLst/>
                                </a:prstGeom>
                                <a:noFill/>
                                <a:ln>
                                  <a:noFill/>
                                </a:ln>
                              </pic:spPr>
                            </pic:pic>
                          </a:graphicData>
                        </a:graphic>
                      </wp:inline>
                    </w:drawing>
                  </w:r>
                </w:p>
              </w:tc>
            </w:tr>
            <w:tr w:rsidR="00A3178F" w14:paraId="3669F0BE" w14:textId="77777777">
              <w:trPr>
                <w:trHeight w:hRule="exact" w:val="5976"/>
              </w:trPr>
              <w:tc>
                <w:tcPr>
                  <w:tcW w:w="5000" w:type="pct"/>
                  <w:tcMar>
                    <w:top w:w="864" w:type="dxa"/>
                  </w:tcMar>
                </w:tcPr>
                <w:p w14:paraId="7F98449C" w14:textId="3B065424" w:rsidR="00A3178F" w:rsidRDefault="002F58D3">
                  <w:pPr>
                    <w:spacing w:after="160"/>
                  </w:pPr>
                  <w:r>
                    <w:t xml:space="preserve">Enjoy a morning of spelling-related activities including alphabet review, making </w:t>
                  </w:r>
                  <w:proofErr w:type="spellStart"/>
                  <w:r>
                    <w:t>abcedaria</w:t>
                  </w:r>
                  <w:proofErr w:type="spellEnd"/>
                  <w:r>
                    <w:t xml:space="preserve">, alphabet games, practicing for a bee, and more.  </w:t>
                  </w:r>
                  <w:r w:rsidRPr="00624527">
                    <w:rPr>
                      <w:b/>
                    </w:rPr>
                    <w:t>Students don’t need any previous experience with Latin spelling</w:t>
                  </w:r>
                  <w:r>
                    <w:t>. After lunch we will have eliminatio</w:t>
                  </w:r>
                  <w:r w:rsidR="005F443C">
                    <w:t>n rounds</w:t>
                  </w:r>
                  <w:r w:rsidR="00BF2F29">
                    <w:t xml:space="preserve"> if necessary</w:t>
                  </w:r>
                  <w:r w:rsidR="008A584F">
                    <w:t xml:space="preserve"> and host the </w:t>
                  </w:r>
                  <w:r w:rsidR="003A53F2">
                    <w:t>fourth</w:t>
                  </w:r>
                  <w:r>
                    <w:t xml:space="preserve"> official Latin spelling bee in Maryland!</w:t>
                  </w:r>
                </w:p>
                <w:p w14:paraId="7C37CF64" w14:textId="77777777" w:rsidR="002D6DB6" w:rsidRDefault="002D6DB6" w:rsidP="002D6DB6">
                  <w:pPr>
                    <w:pStyle w:val="Heading2"/>
                    <w:spacing w:before="200"/>
                    <w:outlineLvl w:val="1"/>
                  </w:pPr>
                  <w:r>
                    <w:t>Nota Bene</w:t>
                  </w:r>
                </w:p>
                <w:p w14:paraId="041C1AEE" w14:textId="77777777" w:rsidR="002D6DB6" w:rsidRDefault="002D6DB6" w:rsidP="002D6DB6"/>
                <w:p w14:paraId="3E7555D0" w14:textId="4ADF8202" w:rsidR="002F58D3" w:rsidRDefault="002D6DB6" w:rsidP="008A584F">
                  <w:r>
                    <w:t xml:space="preserve">The cost for each student to participate is $5.00.  If you wish to purchase a </w:t>
                  </w:r>
                  <w:r w:rsidRPr="00613AA6">
                    <w:rPr>
                      <w:rFonts w:ascii="Ravie" w:hAnsi="Ravie"/>
                      <w:b/>
                    </w:rPr>
                    <w:t>pizza</w:t>
                  </w:r>
                  <w:r>
                    <w:t xml:space="preserve"> lunch</w:t>
                  </w:r>
                  <w:r w:rsidR="00613AA6">
                    <w:t>,</w:t>
                  </w:r>
                  <w:r>
                    <w:t xml:space="preserve"> the cost is $8.00.  Please pay at the registration desk. Schools can bring as many students as they wish. </w:t>
                  </w:r>
                </w:p>
              </w:tc>
            </w:tr>
          </w:tbl>
          <w:p w14:paraId="19457D3F" w14:textId="77777777" w:rsidR="00A3178F" w:rsidRDefault="00A3178F">
            <w:pPr>
              <w:spacing w:after="160"/>
            </w:pPr>
          </w:p>
        </w:tc>
        <w:tc>
          <w:tcPr>
            <w:tcW w:w="664" w:type="dxa"/>
          </w:tcPr>
          <w:p w14:paraId="19E293A9" w14:textId="77777777" w:rsidR="00A3178F" w:rsidRDefault="00A3178F">
            <w:pPr>
              <w:spacing w:after="160"/>
            </w:pPr>
          </w:p>
        </w:tc>
        <w:tc>
          <w:tcPr>
            <w:tcW w:w="4230" w:type="dxa"/>
          </w:tcPr>
          <w:p w14:paraId="6EF1F6A3" w14:textId="77777777" w:rsidR="002D6DB6" w:rsidRDefault="002D6DB6" w:rsidP="002D6DB6">
            <w:pPr>
              <w:spacing w:after="160"/>
            </w:pPr>
          </w:p>
          <w:p w14:paraId="573E35EF" w14:textId="69A20977" w:rsidR="002D6DB6" w:rsidRDefault="002D6DB6" w:rsidP="002D6DB6">
            <w:pPr>
              <w:pStyle w:val="Heading1"/>
              <w:outlineLvl w:val="0"/>
              <w:rPr>
                <w:color w:val="auto"/>
              </w:rPr>
            </w:pPr>
            <w:r w:rsidRPr="002D6DB6">
              <w:rPr>
                <w:color w:val="auto"/>
                <w:sz w:val="16"/>
                <w:szCs w:val="16"/>
              </w:rPr>
              <w:t>Note to Teachers: Students compete individually and not in teams, so there is no minimum or maximum number of contestants from each school.  Moderators are desired but not absolutely necessary, so parents can bring their children with or without the Latin teacher being present or older students may drive</w:t>
            </w:r>
            <w:r>
              <w:rPr>
                <w:color w:val="auto"/>
                <w:sz w:val="16"/>
                <w:szCs w:val="16"/>
              </w:rPr>
              <w:t xml:space="preserve"> themselves.</w:t>
            </w:r>
            <w:r w:rsidRPr="002D6DB6">
              <w:rPr>
                <w:color w:val="auto"/>
              </w:rPr>
              <w:t xml:space="preserve"> </w:t>
            </w:r>
          </w:p>
          <w:p w14:paraId="35EE734E" w14:textId="5883E6E8" w:rsidR="00A3178F" w:rsidRDefault="003364FB" w:rsidP="002D6DB6">
            <w:pPr>
              <w:pStyle w:val="Heading1"/>
              <w:outlineLvl w:val="0"/>
            </w:pPr>
            <w:r>
              <w:t>Contact Us</w:t>
            </w:r>
          </w:p>
          <w:p w14:paraId="0F7A0E51" w14:textId="77777777" w:rsidR="002D6DB6" w:rsidRPr="002D6DB6" w:rsidRDefault="002D6DB6" w:rsidP="002D6DB6"/>
          <w:sdt>
            <w:sdtPr>
              <w:alias w:val="Address"/>
              <w:tag w:val=""/>
              <w:id w:val="-1891111686"/>
              <w:placeholder>
                <w:docPart w:val="367B629CDA334E37BA257ED1D783F5A0"/>
              </w:placeholder>
              <w:dataBinding w:prefixMappings="xmlns:ns0='http://schemas.microsoft.com/office/2006/coverPageProps' " w:xpath="/ns0:CoverPageProperties[1]/ns0:CompanyAddress[1]" w:storeItemID="{55AF091B-3C7A-41E3-B477-F2FDAA23CFDA}"/>
              <w15:appearance w15:val="hidden"/>
              <w:text w:multiLine="1"/>
            </w:sdtPr>
            <w:sdtEndPr/>
            <w:sdtContent>
              <w:p w14:paraId="17CA3694" w14:textId="7253586B" w:rsidR="00A3178F" w:rsidRDefault="00F52463">
                <w:pPr>
                  <w:pStyle w:val="ContactInfo"/>
                </w:pPr>
                <w:proofErr w:type="spellStart"/>
                <w:r>
                  <w:t>Magistra</w:t>
                </w:r>
                <w:proofErr w:type="spellEnd"/>
                <w:r>
                  <w:t xml:space="preserve"> Wise</w:t>
                </w:r>
              </w:p>
            </w:sdtContent>
          </w:sdt>
          <w:p w14:paraId="439C8AEE" w14:textId="77777777" w:rsidR="00A3178F" w:rsidRDefault="003364FB">
            <w:pPr>
              <w:pStyle w:val="ContactInfo"/>
            </w:pPr>
            <w:r>
              <w:t>202-441-7839</w:t>
            </w:r>
          </w:p>
          <w:p w14:paraId="2946C8C2" w14:textId="34944589" w:rsidR="002D6DB6" w:rsidRPr="002D6DB6" w:rsidRDefault="00BF2F29" w:rsidP="002D6DB6">
            <w:pPr>
              <w:pStyle w:val="ContactInfo"/>
            </w:pPr>
            <w:r>
              <w:t>ewise</w:t>
            </w:r>
            <w:r w:rsidR="002D6DB6">
              <w:t>@loyolablakefield.org</w:t>
            </w:r>
          </w:p>
          <w:p w14:paraId="0FB1717D" w14:textId="77777777" w:rsidR="002D6DB6" w:rsidRDefault="002D6DB6" w:rsidP="003364FB">
            <w:pPr>
              <w:pStyle w:val="WebAddress"/>
              <w:spacing w:after="160"/>
            </w:pPr>
          </w:p>
          <w:p w14:paraId="23EB033B" w14:textId="1BFEB9BE" w:rsidR="002D6DB6" w:rsidRDefault="002D6DB6" w:rsidP="003364FB">
            <w:pPr>
              <w:pStyle w:val="WebAddress"/>
              <w:spacing w:after="160"/>
            </w:pPr>
            <w:r>
              <w:t xml:space="preserve">Please send me the number of students from your school that you expect </w:t>
            </w:r>
            <w:r w:rsidR="008A584F">
              <w:t xml:space="preserve">to attend by Tuesday, </w:t>
            </w:r>
            <w:r w:rsidR="00C97946">
              <w:t>February</w:t>
            </w:r>
            <w:r w:rsidR="003A53F2">
              <w:t xml:space="preserve"> 25</w:t>
            </w:r>
            <w:r>
              <w:t xml:space="preserve">.  E-mail to </w:t>
            </w:r>
            <w:hyperlink r:id="rId12" w:history="1">
              <w:r w:rsidRPr="00624527">
                <w:rPr>
                  <w:rStyle w:val="Hyperlink"/>
                  <w:color w:val="FF0000"/>
                </w:rPr>
                <w:t>ewise@loyolablakefield.org</w:t>
              </w:r>
            </w:hyperlink>
            <w:r>
              <w:t>.</w:t>
            </w:r>
          </w:p>
          <w:p w14:paraId="23F1A8C3" w14:textId="77777777" w:rsidR="002D6DB6" w:rsidRDefault="002D6DB6" w:rsidP="002D6DB6">
            <w:pPr>
              <w:pStyle w:val="WebAddress"/>
              <w:spacing w:after="160"/>
              <w:rPr>
                <w:color w:val="auto"/>
                <w:szCs w:val="16"/>
              </w:rPr>
            </w:pPr>
          </w:p>
          <w:p w14:paraId="3AF6E002" w14:textId="373C6B6B" w:rsidR="002D6DB6" w:rsidRPr="002D6DB6" w:rsidRDefault="002D6DB6" w:rsidP="002D6DB6">
            <w:pPr>
              <w:pStyle w:val="WebAddress"/>
              <w:spacing w:after="160"/>
              <w:rPr>
                <w:color w:val="auto"/>
                <w:szCs w:val="16"/>
              </w:rPr>
            </w:pPr>
            <w:r w:rsidRPr="002D6DB6">
              <w:rPr>
                <w:color w:val="auto"/>
                <w:szCs w:val="16"/>
              </w:rPr>
              <w:t>The National Latin Spelling Bee is supported by a grant from the Classical Association of the Atlantic States.</w:t>
            </w:r>
          </w:p>
          <w:p w14:paraId="363F0772" w14:textId="56C3784D" w:rsidR="002D6DB6" w:rsidRDefault="002D6DB6" w:rsidP="003364FB">
            <w:pPr>
              <w:pStyle w:val="WebAddress"/>
              <w:spacing w:after="160"/>
            </w:pPr>
          </w:p>
        </w:tc>
      </w:tr>
      <w:tr w:rsidR="00A3178F" w14:paraId="2B2FE031" w14:textId="77777777" w:rsidTr="00D6130B">
        <w:trPr>
          <w:trHeight w:hRule="exact" w:val="504"/>
        </w:trPr>
        <w:tc>
          <w:tcPr>
            <w:tcW w:w="4861" w:type="dxa"/>
          </w:tcPr>
          <w:p w14:paraId="3B240ECF" w14:textId="77777777" w:rsidR="00A3178F" w:rsidRDefault="00A3178F">
            <w:pPr>
              <w:spacing w:after="160"/>
            </w:pPr>
          </w:p>
        </w:tc>
        <w:tc>
          <w:tcPr>
            <w:tcW w:w="4465" w:type="dxa"/>
          </w:tcPr>
          <w:p w14:paraId="7158ED65" w14:textId="77777777" w:rsidR="00A3178F" w:rsidRDefault="00A3178F">
            <w:pPr>
              <w:spacing w:after="160"/>
            </w:pPr>
          </w:p>
        </w:tc>
        <w:tc>
          <w:tcPr>
            <w:tcW w:w="664" w:type="dxa"/>
          </w:tcPr>
          <w:p w14:paraId="7B981F7E" w14:textId="77777777" w:rsidR="00A3178F" w:rsidRDefault="00A3178F">
            <w:pPr>
              <w:spacing w:after="160"/>
            </w:pPr>
          </w:p>
        </w:tc>
        <w:tc>
          <w:tcPr>
            <w:tcW w:w="4230" w:type="dxa"/>
          </w:tcPr>
          <w:p w14:paraId="15FD22E1" w14:textId="77777777" w:rsidR="00A3178F" w:rsidRDefault="00A3178F">
            <w:pPr>
              <w:spacing w:after="160"/>
            </w:pPr>
          </w:p>
        </w:tc>
      </w:tr>
      <w:tr w:rsidR="00A3178F" w14:paraId="3F9A033E" w14:textId="77777777" w:rsidTr="00D6130B">
        <w:trPr>
          <w:trHeight w:hRule="exact" w:val="216"/>
        </w:trPr>
        <w:tc>
          <w:tcPr>
            <w:tcW w:w="4861" w:type="dxa"/>
            <w:shd w:val="clear" w:color="auto" w:fill="0070C0" w:themeFill="accent1"/>
          </w:tcPr>
          <w:p w14:paraId="66B87218" w14:textId="77777777" w:rsidR="00A3178F" w:rsidRDefault="00A3178F">
            <w:pPr>
              <w:spacing w:after="160"/>
            </w:pPr>
          </w:p>
        </w:tc>
        <w:tc>
          <w:tcPr>
            <w:tcW w:w="4465" w:type="dxa"/>
            <w:shd w:val="clear" w:color="auto" w:fill="0070C0" w:themeFill="accent1"/>
          </w:tcPr>
          <w:p w14:paraId="4CFDE8B2" w14:textId="77777777" w:rsidR="00A3178F" w:rsidRDefault="00A3178F">
            <w:pPr>
              <w:spacing w:after="160"/>
            </w:pPr>
          </w:p>
        </w:tc>
        <w:tc>
          <w:tcPr>
            <w:tcW w:w="664" w:type="dxa"/>
            <w:shd w:val="clear" w:color="auto" w:fill="0070C0" w:themeFill="accent1"/>
          </w:tcPr>
          <w:p w14:paraId="43D4D6AC" w14:textId="77777777" w:rsidR="00A3178F" w:rsidRDefault="00A3178F">
            <w:pPr>
              <w:spacing w:after="160"/>
            </w:pPr>
          </w:p>
        </w:tc>
        <w:tc>
          <w:tcPr>
            <w:tcW w:w="4230" w:type="dxa"/>
            <w:shd w:val="clear" w:color="auto" w:fill="0070C0" w:themeFill="accent1"/>
          </w:tcPr>
          <w:p w14:paraId="573C4E70" w14:textId="77777777" w:rsidR="00A3178F" w:rsidRDefault="00A3178F">
            <w:pPr>
              <w:spacing w:after="160"/>
            </w:pPr>
          </w:p>
        </w:tc>
      </w:tr>
    </w:tbl>
    <w:p w14:paraId="127B3239" w14:textId="77777777" w:rsidR="00A3178F" w:rsidRDefault="003364FB">
      <w:r>
        <w:rPr>
          <w:noProof/>
          <w:lang w:eastAsia="en-US"/>
        </w:rPr>
        <mc:AlternateContent>
          <mc:Choice Requires="wpg">
            <w:drawing>
              <wp:anchor distT="0" distB="0" distL="114300" distR="114300" simplePos="0" relativeHeight="251665408" behindDoc="1" locked="0" layoutInCell="1" allowOverlap="1" wp14:anchorId="7ECF80F9" wp14:editId="7993D06E">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mv="urn:schemas-microsoft-com:mac:vml" xmlns:mo="http://schemas.microsoft.com/office/mac/office/2008/main">
            <w:pict>
              <v:group w14:anchorId="067E372F"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A3178F">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0070C0"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4E"/>
    <w:rsid w:val="000137C0"/>
    <w:rsid w:val="00023BDF"/>
    <w:rsid w:val="000A4DDA"/>
    <w:rsid w:val="000B6D29"/>
    <w:rsid w:val="001338AC"/>
    <w:rsid w:val="00144C14"/>
    <w:rsid w:val="00166053"/>
    <w:rsid w:val="002D6DB6"/>
    <w:rsid w:val="002F58D3"/>
    <w:rsid w:val="003364FB"/>
    <w:rsid w:val="00344C9C"/>
    <w:rsid w:val="003A53F2"/>
    <w:rsid w:val="00491F8B"/>
    <w:rsid w:val="00495C5C"/>
    <w:rsid w:val="005F443C"/>
    <w:rsid w:val="00613AA6"/>
    <w:rsid w:val="00624527"/>
    <w:rsid w:val="00634C30"/>
    <w:rsid w:val="00666BD4"/>
    <w:rsid w:val="00672894"/>
    <w:rsid w:val="00682A83"/>
    <w:rsid w:val="006C7862"/>
    <w:rsid w:val="006E011A"/>
    <w:rsid w:val="0072194C"/>
    <w:rsid w:val="008A584F"/>
    <w:rsid w:val="009D668E"/>
    <w:rsid w:val="00A3178F"/>
    <w:rsid w:val="00A86409"/>
    <w:rsid w:val="00BA215C"/>
    <w:rsid w:val="00BF2F29"/>
    <w:rsid w:val="00C66DAD"/>
    <w:rsid w:val="00C9004E"/>
    <w:rsid w:val="00C97946"/>
    <w:rsid w:val="00D6130B"/>
    <w:rsid w:val="00DA4A85"/>
    <w:rsid w:val="00DC20CA"/>
    <w:rsid w:val="00E924C7"/>
    <w:rsid w:val="00F52463"/>
    <w:rsid w:val="00FA3A69"/>
    <w:rsid w:val="00FD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3E8F8"/>
  <w15:chartTrackingRefBased/>
  <w15:docId w15:val="{A2ABA8F1-1EC0-4A32-92DB-7E85469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87F"/>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0070C0"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0070C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0070C0" w:themeColor="accent1"/>
    </w:rPr>
  </w:style>
  <w:style w:type="character" w:customStyle="1" w:styleId="SubtitleChar">
    <w:name w:val="Subtitle Char"/>
    <w:basedOn w:val="DefaultParagraphFont"/>
    <w:link w:val="Subtitle"/>
    <w:uiPriority w:val="2"/>
    <w:rPr>
      <w:color w:val="0070C0"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0070C0"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0070C0"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0070C0" w:themeColor="accent1"/>
    </w:rPr>
  </w:style>
  <w:style w:type="character" w:styleId="Hyperlink">
    <w:name w:val="Hyperlink"/>
    <w:basedOn w:val="DefaultParagraphFont"/>
    <w:uiPriority w:val="99"/>
    <w:unhideWhenUsed/>
    <w:rsid w:val="003364FB"/>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wise@loyolablakefie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son\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B629CDA334E37BA257ED1D783F5A0"/>
        <w:category>
          <w:name w:val="General"/>
          <w:gallery w:val="placeholder"/>
        </w:category>
        <w:types>
          <w:type w:val="bbPlcHdr"/>
        </w:types>
        <w:behaviors>
          <w:behavior w:val="content"/>
        </w:behaviors>
        <w:guid w:val="{16372D77-8513-40AE-8FE0-EF52A4159645}"/>
      </w:docPartPr>
      <w:docPartBody>
        <w:p w:rsidR="008D7F8B" w:rsidRDefault="008D7F8B">
          <w:pPr>
            <w:pStyle w:val="367B629CDA334E37BA257ED1D783F5A0"/>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8B"/>
    <w:rsid w:val="0019255B"/>
    <w:rsid w:val="00265AB2"/>
    <w:rsid w:val="002B4FCE"/>
    <w:rsid w:val="00776F6B"/>
    <w:rsid w:val="00834E37"/>
    <w:rsid w:val="008D7F8B"/>
    <w:rsid w:val="008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A450AC5CA3453BB49D854AEE9BC74A">
    <w:name w:val="75A450AC5CA3453BB49D854AEE9BC74A"/>
  </w:style>
  <w:style w:type="paragraph" w:customStyle="1" w:styleId="E8D6DE06BB094694B2BB6C2E89B1E721">
    <w:name w:val="E8D6DE06BB094694B2BB6C2E89B1E721"/>
  </w:style>
  <w:style w:type="character" w:styleId="Strong">
    <w:name w:val="Strong"/>
    <w:basedOn w:val="DefaultParagraphFont"/>
    <w:uiPriority w:val="22"/>
    <w:qFormat/>
    <w:rPr>
      <w:b/>
      <w:bCs/>
    </w:rPr>
  </w:style>
  <w:style w:type="paragraph" w:customStyle="1" w:styleId="9F3DC6ACB7C04D6595487C9F461405A4">
    <w:name w:val="9F3DC6ACB7C04D6595487C9F461405A4"/>
  </w:style>
  <w:style w:type="paragraph" w:customStyle="1" w:styleId="367B629CDA334E37BA257ED1D783F5A0">
    <w:name w:val="367B629CDA334E37BA257ED1D783F5A0"/>
  </w:style>
  <w:style w:type="paragraph" w:customStyle="1" w:styleId="D044F75ED4034E85AA853562E0A63A20">
    <w:name w:val="D044F75ED4034E85AA853562E0A63A20"/>
  </w:style>
  <w:style w:type="paragraph" w:customStyle="1" w:styleId="6AF7057578ED4DCEA5EAD3FE8E4C5516">
    <w:name w:val="6AF7057578ED4DCEA5EAD3FE8E4C5516"/>
  </w:style>
  <w:style w:type="paragraph" w:customStyle="1" w:styleId="C9AB5B55F11B44FC872ADFC1CEA1E155">
    <w:name w:val="C9AB5B55F11B44FC872ADFC1CEA1E155"/>
  </w:style>
  <w:style w:type="paragraph" w:customStyle="1" w:styleId="6D662F73B2D8478CA40DB6E08D8105E5">
    <w:name w:val="6D662F73B2D8478CA40DB6E08D8105E5"/>
  </w:style>
  <w:style w:type="paragraph" w:customStyle="1" w:styleId="42BDB47C202E42DE93263438F5E422F5">
    <w:name w:val="42BDB47C202E42DE93263438F5E42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6E6E6"/>
      </a:lt2>
      <a:accent1>
        <a:srgbClr val="0070C0"/>
      </a:accent1>
      <a:accent2>
        <a:srgbClr val="FFFF00"/>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Magistra Wise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B4B7B537-356A-46A8-ACBC-252EAEE1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65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JCL at Loyola Blakefield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Olson</dc:creator>
  <cp:keywords/>
  <cp:lastModifiedBy>Elizabeth Wise</cp:lastModifiedBy>
  <cp:revision>15</cp:revision>
  <cp:lastPrinted>2016-10-21T15:20:00Z</cp:lastPrinted>
  <dcterms:created xsi:type="dcterms:W3CDTF">2017-09-14T16:34:00Z</dcterms:created>
  <dcterms:modified xsi:type="dcterms:W3CDTF">2020-02-13T12:30:00Z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